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Między marginalizacją a partycypacją: Rola młodych imigrantek we współczesnym społeczeństwie europejskim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Migracje są centralnym aspektem współczesnej Europy, a miliony ludzi co roku przekraczają granice kontynentu w poszukiwaniu lepszego życia, schronienia lub możliwości rozwoju. Migracje te to nie tylko statystyki, ale także osobiste historie, w tym historie często niewidocznej grupy: młodych migrantek. Chociaż stanowią one znaczną część populacji migrantów, te młode kobiety stoją przed wyjątkowymi wyzwaniami, jeśli chodzi o aktywne uczestnictwo w życiu politycznym i obywatelskim krajów, które je goszczą.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Wyzwania związane z uczestnictwem w życiu politycznym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Udział młodzieży w procesach demokratycznych jest coraz bardziej istotną kwestią w Europie, a podczas gdy rośnie rozczarowanie tradycyjną polityką, zjawisko to jest jeszcze bardziej widoczne wśród młodych migrantów. Według danych Eurostatu, młodzi ludzie pochodzenia migracyjnego, zwłaszcza ci pochodzący z krajów pozaeuropejskich, nadal napotykają poważne bariery w dostępie do praw obywatelskich i politycznych, w tym prawa do głosowania i możliwości uczestnictwa w partiach politycznych. Przeszkody te są często związane z czynnikami takimi jak obywatelstwo, status migranta lub uchodźcy oraz wykluczenie społeczne, z których wszystkie znacznie ograniczają ich zdolność do wpływania na procesy decyzyjne na szczeblu lokalnym, krajowym i europejskim.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Alternatywne formy uczestnictwa: aktywizm i wolontariat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Pomimo tych wyzwań, wielu młodych migrantów angażuje się w alternatywne formy uczestnictwa obywatelskiego, takie jak wolontariat i aktywizm, które nie wymagają bezpośredniego zaangażowania w formalne instytucje polityczne. Te formy zaangażowania obywatelskiego, często nieuznawane za tradycyjne formy uczestnictwa, pokazują, że brak zaangażowania politycznego nie wynika z braku zainteresowania, ale raczej z systemu, który nie obejmuje wszystkich grup społecznych. W raporcie Rady Europy podkreślono, że młodzi migranci, pomimo braku dostępu do oficjalnych kanałów politycznych, są bardzo aktywni lokalnie, uczestnicząc w projektach wolontariackich, ruchach społecznych i inicjatywach społecznych. Te alternatywne przestrzenie pozwalają im wyrażać swoje opinie i przyczyniać się do zmian społecznych, pozostając poza tradycyjnymi procesami politycznymi.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Młode imigrantki i ich specyficzne wyzwania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 szczególności młode migrantki stanowią wrażliwy segment populacji migrantów, mimo że są jednym z najważniejszych elementów przepływów migracyjnych do Europy. Ich głos jest jednak często ignorowany, zarówno w procesach decyzyjnych, jak i w debatach publicznych. Według ONZ, migrantki mają wyjątkowy potencjał do promowania dialogu międzykulturowego, ze względu na ich doświadczenia związane z przekraczaniem granic kulturowych i wspólne wyzwania, przed którymi stoją podczas podróży migracyjnej. Jednak pomimo tego potencjału, młode migrantki są często wykluczane z procesów partycypacji politycznej z powodu: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Brak reprezentacji politycznej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W wielu krajach Europejskich prawa polityczne są ściśle powiązane z obywatelstwem, co wyklucza młodych migrantów z udziału w wyborach i innych mechanizmach demokratycznych.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Dyskryminacja strukturalna:</w:t>
      </w:r>
      <w:r w:rsidDel="00000000" w:rsidR="00000000" w:rsidRPr="00000000">
        <w:rPr>
          <w:rtl w:val="0"/>
        </w:rPr>
        <w:t xml:space="preserve"> Bariery instytucjonalne i prawne uniemożliwiają młodym migrantom dostęp do stanowisk władzy, co dodatkowo ogranicza ich wpływ na decyzje polityczne.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Płeć i uprzedzenia kulturowe:</w:t>
      </w:r>
      <w:r w:rsidDel="00000000" w:rsidR="00000000" w:rsidRPr="00000000">
        <w:rPr>
          <w:rtl w:val="0"/>
        </w:rPr>
        <w:t xml:space="preserve">Dyskryminujące stereotypy oparte na płci i kulturze nadal ograniczają możliwości uczestnictwa migrantek, utrwalając wąski i marginalizujący pogląd na ich rolę w społeczeństwie.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Projekt VOC: Szansa na zmianę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 tym kontekście inicjatywy takie jak projekt VOC (Voices of Change) stanowią konkretny przykład tego, jak można promować uczestnictwo młodych migrantek w życiu politycznym. VOC ma na celu stworzenie przestrzeni dla młodych migrantek do aktywnego uczestnictwa w kształtowaniu polityk publicznych, które ich dotyczą. Projekt pracuje nad stworzeniem Europejskiego Organu Doradczego dla młodych migrantek, który pozwoli im dzielić się swoimi doświadczeniami, wnosić wkład w politykę migracyjną i bezpośrednio współpracować z instytucjami europejskimi.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Siła VOC leży również we współpracy między młodymi migrantami a lokalną młodzieżą, wspierając dialog międzykulturowy i integrację społeczną. To środowisko wzajemnego uczenia się prowadzi do większego zrozumienia między społecznościami, pomagając młodym migrantom rozwijać umiejętności praktyczne i przywódcze. Umiejętności te są kluczowe nie tylko dla ich integracji społecznej i zawodowej, ale także dla ich przyszłości jako aktywnych i świadomych obywateli Europy.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7956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7956AC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672C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8AXiUjP1nenkdbc01LF3A+zTgw==">CgMxLjA4AHIhMTBmUzZXSURwYmk1czJqRGRkOWNpeEFOTDVzWXZrS3JB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2024-12-03T09:45:00Z</dcterms:created>
  <dc:creator>Giorgia Barazzoni</dc:creator>
</cp:coreProperties>
</file>