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47f07c888585429aa050947150d703e1.psmdcp" Id="R5a56dd7e209a41bd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name="_heading=h.gjdgxs" w:colFirst="0" w:colLast="0" w:id="0"/>
      <w:bookmarkEnd w:id="0"/>
      <w:r w:rsidRPr="00000000" w:rsidDel="00000000" w:rsidR="00000000">
        <w:rPr>
          <w:b w:val="1"/>
          <w:color w:val="000000"/>
          <w:sz w:val="26"/>
          <w:szCs w:val="26"/>
          <w:rtl w:val="0"/>
        </w:rPr>
        <w:t xml:space="preserve">Rola edukacji we wspieraniu integracji i różnorodności</w:t>
      </w:r>
    </w:p>
    <w:p w:rsidRPr="00000000" w:rsidR="00000000" w:rsidDel="00000000" w:rsidP="00000000" w:rsidRDefault="00000000" w14:paraId="00000002">
      <w:pPr>
        <w:spacing w:before="240" w:after="240" w:lineRule="auto"/>
        <w:jc w:val="both"/>
        <w:rPr/>
      </w:pPr>
      <w:r w:rsidRPr="00000000" w:rsidDel="00000000" w:rsidR="00000000">
        <w:rPr>
          <w:rtl w:val="0"/>
        </w:rPr>
        <w:t xml:space="preserve">Edukacja jest podstawowym filarem budowania integracyjnych i różnorodnych społeczeństw, służąc jako potężne narzędzie do przełamywania barier, kwestionowania stereotypów i wzmacniania pozycji jednostek. Dla młodych kobiet, szczególnie tych pochodzących ze środowisk migracyjnych, edukacja wykracza poza tradycyjną naukę; jest bramą do integracji społecznej, zaangażowania obywatelskiego i przywództwa. </w:t>
      </w:r>
      <w:r w:rsidRPr="00000000" w:rsidDel="00000000" w:rsidR="00000000">
        <w:rPr>
          <w:b w:val="1"/>
          <w:rtl w:val="0"/>
        </w:rPr>
        <w:t xml:space="preserve">Projekt "Voices of Change" (VOC</w:t>
      </w:r>
      <w:r w:rsidRPr="00000000" w:rsidDel="00000000" w:rsidR="00000000">
        <w:rPr>
          <w:rtl w:val="0"/>
        </w:rPr>
        <w:t xml:space="preserve">) dostrzega tę potrzebę i aktywnie stawia czoła wyzwaniom, przed którymi stoją migrantki, poprzez zorganizowaną serię webinariów poświęconych kluczowym tematom, takim jak uczestnictwo obywatelskie, rzecznictwo, przywództwo i zaangażowanie polityczne. Wyposażając zarówno migrantki, jak i miejscowe dziewczęta w wiedzę i umiejętności, sesje szkoleniowe stwarzają młodym kobietom możliwości aktywnego uczestnictwa w ich społecznościach i wprowadzania zmian.</w:t>
      </w:r>
    </w:p>
    <w:p w:rsidRPr="00000000" w:rsidR="00000000" w:rsidDel="00000000" w:rsidP="00000000" w:rsidRDefault="00000000" w14:paraId="00000003">
      <w:pPr>
        <w:spacing w:before="240" w:after="240" w:lineRule="auto"/>
        <w:jc w:val="both"/>
        <w:rPr>
          <w:b w:val="1"/>
        </w:rPr>
      </w:pPr>
      <w:r w:rsidRPr="00000000" w:rsidDel="00000000" w:rsidR="00000000">
        <w:rPr>
          <w:b w:val="1"/>
          <w:rtl w:val="0"/>
        </w:rPr>
        <w:t xml:space="preserve">Edukacja: Katalizator transformacji i postępu społecznego</w:t>
      </w:r>
    </w:p>
    <w:p w:rsidRPr="00000000" w:rsidR="00000000" w:rsidDel="00000000" w:rsidP="00000000" w:rsidRDefault="00000000" w14:paraId="00000004">
      <w:pPr>
        <w:spacing w:before="240" w:after="240" w:lineRule="auto"/>
        <w:jc w:val="both"/>
        <w:rPr/>
      </w:pPr>
      <w:r w:rsidRPr="00000000" w:rsidDel="00000000" w:rsidR="00000000">
        <w:rPr>
          <w:rtl w:val="0"/>
        </w:rPr>
        <w:t xml:space="preserve">Dostęp do edukacji jest często decydującym czynnikiem wpływającym na zdolność jednostki do integracji z nowym społeczeństwem. W Europie, podczas gdy dostęp do edukacji jest ogólnie wyższy, utrzymują się dysproporcje ze względu na bariery językowe, różnice kulturowe i brak reprezentacji. Webinaria i szkolenia, takie jak te oferowane w ramach projektu VOC, zajmują się tymi lukami, zapewniając ukierunkowaną edukację w zakresie praw obywatelskich, rzecznictwa politycznego i rozwoju przywództwa, umożliwiając migrantkom poruszanie się po złożoności ich nowych społeczności. Ucząc się o zaangażowaniu obywatelskim, młode kobiety zyskują wgląd w demokratyczne uczestnictwo, prawa obywatelskie i zaangażowanie społeczności, zapewniając im aktywny wkład w zmiany. Co więcej, szkolenia w zakresie rzecznictwa i zmiany polityki uczą, jak wpływać na podejmowanie decyzji, dając im narzędzia do kwestionowania nierówności i nacisku na politykę odzwierciedlającą ich potrzeby i aspiracje.</w:t>
      </w:r>
    </w:p>
    <w:p w:rsidRPr="00000000" w:rsidR="00000000" w:rsidDel="00000000" w:rsidP="00000000" w:rsidRDefault="00000000" w14:paraId="00000005">
      <w:pPr>
        <w:spacing w:before="240" w:after="240" w:lineRule="auto"/>
        <w:jc w:val="both"/>
        <w:rPr/>
      </w:pPr>
      <w:r w:rsidRPr="00000000" w:rsidDel="00000000" w:rsidR="00000000">
        <w:rPr>
          <w:b w:val="1"/>
          <w:rtl w:val="0"/>
        </w:rPr>
        <w:t xml:space="preserve">Wzmacnianie pozycji młodych kobiet: Budowanie pewności siebie i przywództwa poprzez edukację</w:t>
      </w:r>
    </w:p>
    <w:p w:rsidRPr="00000000" w:rsidR="00000000" w:rsidDel="00000000" w:rsidP="00000000" w:rsidRDefault="00000000" w14:paraId="00000006">
      <w:pPr>
        <w:spacing w:before="240" w:after="240" w:lineRule="auto"/>
        <w:jc w:val="both"/>
        <w:rPr/>
      </w:pPr>
      <w:r w:rsidRPr="00000000" w:rsidDel="00000000" w:rsidR="00000000">
        <w:rPr>
          <w:rtl w:val="0"/>
        </w:rPr>
        <w:t xml:space="preserve">Poza zdobywaniem wiedzy, edukacja jest kluczem do wspierania pewności siebie i przywództwa wśród młodych kobiet. Statystyki Europejskiego Instytutu ds. Równości Kobiet i Mężczyzn (EIGE) wskazują, że kobiety, zwłaszcza te pochodzące ze środowisk migracyjnych, są nadal niedostatecznie reprezentowane na stanowiskach kierowniczych w całej Europie, a tylko 3,7% przywódców politycznych UE to kobiety obcego pochodzenia. Ta niedostateczna reprezentacja jest w dużej mierze spowodowana barierami systemowymi, brakiem mentoringu i ograniczonym dostępem do sieci. Oferując szkolenia ukierunkowane na przywództwo, projekt VOC zapewnia młodym kobietom pewność siebie w podejmowaniu decyzji, czy to w polityce, biznesie czy inicjatywach społecznych. Umiejętność korzystania z mediów i umiejętności komunikacyjne dodatkowo zwiększają ich zdolność do skutecznego wyrażania pomysłów i popierania zmian, podczas gdy szkolenie w zakresie pokonywania barier pomaga im sprostać wyzwaniom, takim jak dyskryminacja, uprzedzenia kulturowe i bariery językowe. Co więcej, zrozumienie polityki Unii Europejskiej i możliwości finansowania zapewnia tym młodym kobietom dostęp do zasobów wspierających ich inicjatywy, przyczyniając się do długoterminowego wzmocnienia pozycji gospodarczej i społecznej.</w:t>
      </w:r>
    </w:p>
    <w:p w:rsidRPr="00000000" w:rsidR="00000000" w:rsidDel="00000000" w:rsidP="00000000" w:rsidRDefault="00000000" w14:paraId="00000007">
      <w:pPr>
        <w:spacing w:before="240" w:after="240" w:lineRule="auto"/>
        <w:jc w:val="both"/>
        <w:rPr/>
      </w:pPr>
    </w:p>
    <w:p w:rsidRPr="00000000" w:rsidR="00000000" w:rsidDel="00000000" w:rsidP="00000000" w:rsidRDefault="00000000" w14:paraId="00000008">
      <w:pPr>
        <w:spacing w:before="240" w:after="240" w:lineRule="auto"/>
        <w:jc w:val="both"/>
        <w:rPr/>
      </w:pPr>
      <w:r w:rsidRPr="00000000" w:rsidDel="00000000" w:rsidR="00000000">
        <w:rPr>
          <w:b w:val="1"/>
          <w:rtl w:val="0"/>
        </w:rPr>
        <w:t xml:space="preserve">Efekt domina w edukacji: Przekształcanie społeczności i społeczeństw</w:t>
      </w:r>
    </w:p>
    <w:p w:rsidRPr="00000000" w:rsidR="00000000" w:rsidDel="00000000" w:rsidP="00000000" w:rsidRDefault="00000000" w14:paraId="00000009">
      <w:pPr>
        <w:spacing w:before="240" w:after="240" w:lineRule="auto"/>
        <w:jc w:val="both"/>
        <w:rPr/>
      </w:pPr>
      <w:r w:rsidRPr="00000000" w:rsidDel="00000000" w:rsidR="00000000">
        <w:rPr>
          <w:rtl w:val="0"/>
        </w:rPr>
        <w:t xml:space="preserve">Edukacja to nie tylko rozwój osobisty; ma ona efekt falowania, który przekształca społeczności i całe społeczeństwa. Kiedy migrantki i lokalne dziewczęta spotykają się poprzez programy edukacyjne, wspierają dialog międzykulturowy, solidarność i wzajemne zrozumienie, przełamując stereotypy i promując jedność i różnorodność. Badania wykazały, że zróżnicowane społeczeństwa są bardziej innowacyjne i odporne ekonomicznie, podkreślając, że kraje o polityce integracyjnej i zróżnicowanym przywództwie doświadczają wyższego poziomu spójności społecznej i wzrostu gospodarczego. Nacisk projektu VOC na wspólne doświadczenia edukacyjne między migrantkami i lokalnymi dziewczętami zapewnia, że różnorodność jest nie tylko uznawana, ale także promowana. Wyposażając młode kobiety w wiedzę, pewność siebie i umiejętności przywódcze, te inicjatywy edukacyjne kładą podwaliny pod bardziej integracyjną, sprawiedliwą i demokratyczną przyszłość, w której wszystkie głosy, niezależnie od pochodzenia, są słyszane i cenione. </w:t>
      </w:r>
    </w:p>
    <w:p w:rsidRPr="00000000" w:rsidR="00000000" w:rsidDel="00000000" w:rsidP="00000000" w:rsidRDefault="00000000" w14:paraId="0000000A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000000" w:rsidR="00000000" w:rsidDel="00000000" w:rsidP="00000000" w:rsidRDefault="00000000" w14:paraId="0000000B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sz w:val="24"/>
          <w:szCs w:val="24"/>
          <w:rtl w:val="0"/>
        </w:rPr>
        <w:t xml:space="preserve">Napisane przez: </w:t>
      </w: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Erica Giovanetto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European Project Manager w Belgijsko-Włoskiej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Izbie Handlowej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 </w:t>
      </w:r>
      <w:r w:rsidRPr="00000000" w:rsidDel="00000000" w:rsidR="00000000">
        <w:rPr>
          <w:rFonts w:ascii="Times New Roman" w:hAnsi="Times New Roman" w:eastAsia="Times New Roman" w:cs="Times New Roman"/>
          <w:b w:val="1"/>
          <w:sz w:val="24"/>
          <w:szCs w:val="24"/>
          <w:rtl w:val="0"/>
        </w:rPr>
        <w:t xml:space="preserve">Fatin Boualite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</w:t>
      </w:r>
      <w:r w:rsidRPr="00000000" w:rsidDel="00000000" w:rsidR="00000000"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European Project Officer w Belgijsko-Włoskiej Izbie Handlowej.</w:t>
      </w:r>
    </w:p>
    <w:p w:rsidRPr="00000000" w:rsidR="00000000" w:rsidDel="00000000" w:rsidP="00000000" w:rsidRDefault="00000000" w14:paraId="0000000C">
      <w:pPr>
        <w:spacing w:line="240" w:lineRule="auto"/>
        <w:jc w:val="both"/>
        <w:rPr>
          <w:rFonts w:ascii="Times New Roman" w:hAnsi="Times New Roman" w:eastAsia="Times New Roman" w:cs="Times New Roman"/>
          <w:b w:val="1"/>
          <w:i w:val="1"/>
          <w:sz w:val="24"/>
          <w:szCs w:val="24"/>
        </w:rPr>
      </w:pPr>
    </w:p>
    <w:p w:rsidRPr="00000000" w:rsidR="00000000" w:rsidDel="00000000" w:rsidP="00000000" w:rsidRDefault="00000000" w14:paraId="0000000D">
      <w:pPr>
        <w:spacing w:line="240" w:lineRule="auto"/>
        <w:jc w:val="both"/>
        <w:rPr/>
      </w:pPr>
      <w:r w:rsidRPr="00000000" w:rsidDel="00000000" w:rsidR="00000000">
        <w:rPr>
          <w:b w:val="1"/>
          <w:rtl w:val="0"/>
        </w:rPr>
        <w:t xml:space="preserve">Bibliografia </w:t>
      </w:r>
      <w:r w:rsidRPr="00000000" w:rsidDel="00000000" w:rsidR="00000000">
        <w:rPr>
          <w:rtl w:val="0"/>
        </w:rPr>
        <w:t xml:space="preserve">: </w:t>
      </w:r>
    </w:p>
    <w:p w:rsidRPr="00000000" w:rsidR="00000000" w:rsidDel="00000000" w:rsidP="00000000" w:rsidRDefault="00000000" w14:paraId="0000000E">
      <w:pPr>
        <w:spacing w:before="240" w:after="240" w:lineRule="auto"/>
        <w:rPr>
          <w:color w:val="1155cc"/>
          <w:u w:val="single"/>
        </w:rPr>
      </w:pPr>
      <w:r w:rsidRPr="00000000" w:rsidDel="00000000" w:rsidR="00000000">
        <w:rPr>
          <w:b w:val="1"/>
          <w:rtl w:val="0"/>
        </w:rPr>
        <w:t xml:space="preserve">Europejski Instytut ds. Równości Kobiet i Mężczyzn.</w:t>
      </w:r>
      <w:r w:rsidRPr="00000000" w:rsidDel="00000000" w:rsidR="00000000">
        <w:rPr>
          <w:rtl w:val="0"/>
        </w:rPr>
        <w:t xml:space="preserve"> (2023). </w:t>
      </w:r>
      <w:r w:rsidRPr="00000000" w:rsidDel="00000000" w:rsidR="00000000">
        <w:rPr>
          <w:i w:val="1"/>
          <w:rtl w:val="0"/>
        </w:rPr>
        <w:t xml:space="preserve">Równowaga płci w polityce - listopad 2023 </w:t>
      </w:r>
      <w:r w:rsidRPr="00000000" w:rsidDel="00000000" w:rsidR="00000000">
        <w:rPr>
          <w:rtl w:val="0"/>
        </w:rPr>
        <w:t xml:space="preserve">r. EIGE</w:t>
      </w:r>
      <w:hyperlink r:id="rId7">
        <w:r w:rsidRPr="00000000" w:rsidDel="00000000" w:rsidR="00000000">
          <w:rPr>
            <w:color w:val="1155cc"/>
            <w:u w:val="single"/>
            <w:rtl w:val="0"/>
          </w:rPr>
          <w:t xml:space="preserve">.https://eige.europa.eu/publications-resources/publications/gender-balance-politics-november-2023?language_content_entity=en</w:t>
        </w:r>
      </w:hyperlink>
    </w:p>
    <w:p w:rsidRPr="00000000" w:rsidR="00000000" w:rsidDel="00000000" w:rsidP="00000000" w:rsidRDefault="00000000" w14:paraId="0000000F">
      <w:pPr>
        <w:spacing w:before="240" w:after="240" w:lineRule="auto"/>
        <w:jc w:val="both"/>
        <w:rPr/>
      </w:pPr>
    </w:p>
    <w:p w:rsidRPr="00000000" w:rsidR="00000000" w:rsidDel="00000000" w:rsidP="00000000" w:rsidRDefault="00000000" w14:paraId="00000010">
      <w:pPr>
        <w:spacing w:before="240" w:after="240" w:lineRule="auto"/>
        <w:jc w:val="both"/>
        <w:rPr/>
      </w:pPr>
    </w:p>
    <w:p w:rsidRPr="00000000" w:rsidR="00000000" w:rsidDel="00000000" w:rsidP="00000000" w:rsidRDefault="00000000" w14:paraId="00000011">
      <w:pPr>
        <w:rPr/>
      </w:pPr>
    </w:p>
    <w:sectPr>
      <w:headerReference w:type="default" r:id="rId8"/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12">
    <w:pPr>
      <w:tabs>
        <w:tab w:val="center" w:leader="none" w:pos="4819"/>
        <w:tab w:val="right" w:leader="none" w:pos="9638"/>
      </w:tabs>
      <w:spacing w:line="240" w:lineRule="auto"/>
      <w:rPr>
        <w:rFonts w:ascii="Times New Roman" w:hAnsi="Times New Roman" w:eastAsia="Times New Roman" w:cs="Times New Roman"/>
        <w:sz w:val="24"/>
        <w:szCs w:val="24"/>
      </w:rPr>
    </w:pPr>
    <w:r w:rsidRPr="00000000" w:rsidDel="00000000" w:rsidR="00000000">
      <w:rPr>
        <w:rFonts w:ascii="Aptos" w:hAnsi="Aptos" w:eastAsia="Aptos" w:cs="Aptos"/>
        <w:sz w:val="24"/>
        <w:szCs w:val="24"/>
      </w:rPr>
      <w:drawing>
        <wp:inline distT="0" distB="0" distL="0" distR="0">
          <wp:extent cx="1130702" cy="799165"/>
          <wp:effectExtent l="0" t="0" r="0" b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30702" cy="79916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Fonts w:ascii="Aptos" w:hAnsi="Aptos" w:eastAsia="Aptos" w:cs="Aptos"/>
        <w:sz w:val="24"/>
        <w:szCs w:val="24"/>
        <w:rtl w:val="0"/>
      </w:rPr>
      <w:t xml:space="preserve">                                                        </w:t>
    </w:r>
    <w:r w:rsidRPr="00000000" w:rsidDel="00000000" w:rsidR="00000000">
      <w:rPr>
        <w:rFonts w:ascii="Times New Roman" w:hAnsi="Times New Roman" w:eastAsia="Times New Roman" w:cs="Times New Roman"/>
        <w:sz w:val="24"/>
        <w:szCs w:val="24"/>
      </w:rPr>
      <w:drawing>
        <wp:inline distT="0" distB="0" distL="0" distR="0">
          <wp:extent cx="2101399" cy="440862"/>
          <wp:effectExtent l="0" t="0" r="0" b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101399" cy="440862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Pr="00000000" w:rsidR="00000000" w:rsidDel="00000000" w:rsidP="00000000" w:rsidRDefault="00000000" w14:paraId="00000013">
    <w:pPr>
      <w:tabs>
        <w:tab w:val="center" w:leader="none" w:pos="4819"/>
        <w:tab w:val="right" w:leader="none" w:pos="9638"/>
      </w:tabs>
      <w:spacing w:line="240" w:lineRule="auto"/>
      <w:rPr>
        <w:rFonts w:ascii="Times New Roman" w:hAnsi="Times New Roman" w:eastAsia="Times New Roman" w:cs="Times New Roman"/>
        <w:sz w:val="24"/>
        <w:szCs w:val="24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hAnsi="Arial" w:eastAsia="Arial" w:cs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ige.europa.eu/publications-resources/publications/gender-balance-politics-november-2023?language_content_entity=e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EOuNAOUy3E+VUPuWYFMLJDFUA==">CgMxLjAyCGguZ2pkZ3hzOAByITFRTENSeVZXM0RoWklnblhQbHMzOUpLRW5BeXBkVWZWVA==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